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8287120">
      <w:pPr>
        <w:rPr>
          <w:rFonts w:hint="eastAsia"/>
          <w:b w:val="0"/>
          <w:sz w:val="28"/>
          <w:szCs w:val="28"/>
          <w:lang w:val="en-US" w:eastAsia="zh-CN"/>
        </w:rPr>
      </w:pPr>
    </w:p>
    <w:p w14:paraId="7891530F">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71C3FBB7">
      <w:pPr>
        <w:numPr>
          <w:ilvl w:val="0"/>
          <w:numId w:val="0"/>
        </w:numPr>
        <w:ind w:left="0" w:right="0" w:firstLine="0"/>
        <w:jc w:val="center"/>
        <w:rPr>
          <w:rFonts w:hint="eastAsia" w:ascii="黑体" w:hAnsi="黑体" w:eastAsia="黑体" w:cs="黑体"/>
          <w:b/>
          <w:sz w:val="36"/>
          <w:szCs w:val="36"/>
          <w:lang w:val="en-US" w:eastAsia="zh-CN"/>
        </w:rPr>
      </w:pPr>
      <w:bookmarkStart w:id="1" w:name="_GoBack"/>
      <w:r>
        <w:rPr>
          <w:rFonts w:hint="eastAsia" w:ascii="黑体" w:hAnsi="黑体" w:eastAsia="黑体" w:cs="黑体"/>
          <w:b/>
          <w:sz w:val="36"/>
          <w:szCs w:val="36"/>
          <w:lang w:val="en-US" w:eastAsia="zh-CN"/>
        </w:rPr>
        <w:t>过氧乙酸消毒液项目</w:t>
      </w:r>
    </w:p>
    <w:bookmarkEnd w:id="1"/>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2024年12月19日</w:t>
      </w:r>
    </w:p>
    <w:p w14:paraId="5CEAB00E">
      <w:pPr>
        <w:numPr>
          <w:ilvl w:val="0"/>
          <w:numId w:val="0"/>
        </w:numPr>
        <w:ind w:left="0" w:right="0" w:firstLine="0"/>
        <w:rPr>
          <w:rFonts w:hint="eastAsia"/>
          <w:b/>
          <w:sz w:val="28"/>
          <w:szCs w:val="28"/>
          <w:lang w:val="en-US" w:eastAsia="zh-CN"/>
        </w:rPr>
      </w:pPr>
    </w:p>
    <w:p w14:paraId="55F03AD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0"/>
        <w:tblW w:w="96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7"/>
        <w:gridCol w:w="2133"/>
        <w:gridCol w:w="1185"/>
        <w:gridCol w:w="1455"/>
        <w:gridCol w:w="1232"/>
        <w:gridCol w:w="1273"/>
        <w:gridCol w:w="1661"/>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747"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2133" w:type="dxa"/>
            <w:vAlign w:val="center"/>
          </w:tcPr>
          <w:p w14:paraId="3E37CC33">
            <w:pPr>
              <w:rPr>
                <w:rFonts w:hint="eastAsia" w:ascii="宋体" w:hAnsi="宋体" w:eastAsia="宋体" w:cs="宋体"/>
                <w:sz w:val="24"/>
                <w:szCs w:val="24"/>
              </w:rPr>
            </w:pPr>
            <w:r>
              <w:rPr>
                <w:rFonts w:hint="eastAsia" w:ascii="宋体" w:hAnsi="宋体" w:eastAsia="宋体" w:cs="宋体"/>
                <w:sz w:val="24"/>
                <w:szCs w:val="24"/>
              </w:rPr>
              <w:t>名称</w:t>
            </w:r>
          </w:p>
        </w:tc>
        <w:tc>
          <w:tcPr>
            <w:tcW w:w="1185" w:type="dxa"/>
            <w:vAlign w:val="center"/>
          </w:tcPr>
          <w:p w14:paraId="07310B12">
            <w:pPr>
              <w:ind w:firstLine="240" w:firstLineChars="100"/>
              <w:rPr>
                <w:rFonts w:hint="eastAsia" w:ascii="宋体" w:hAnsi="宋体" w:eastAsia="宋体" w:cs="宋体"/>
                <w:sz w:val="24"/>
                <w:szCs w:val="24"/>
              </w:rPr>
            </w:pPr>
            <w:r>
              <w:rPr>
                <w:rFonts w:hint="eastAsia" w:ascii="宋体" w:hAnsi="宋体" w:eastAsia="宋体" w:cs="宋体"/>
                <w:sz w:val="24"/>
                <w:szCs w:val="24"/>
              </w:rPr>
              <w:t>单位</w:t>
            </w:r>
          </w:p>
        </w:tc>
        <w:tc>
          <w:tcPr>
            <w:tcW w:w="1455" w:type="dxa"/>
            <w:vAlign w:val="center"/>
          </w:tcPr>
          <w:p w14:paraId="2D668DC0">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规格</w:t>
            </w:r>
          </w:p>
        </w:tc>
        <w:tc>
          <w:tcPr>
            <w:tcW w:w="1232" w:type="dxa"/>
            <w:vAlign w:val="center"/>
          </w:tcPr>
          <w:p w14:paraId="20208E75">
            <w:pPr>
              <w:rPr>
                <w:rFonts w:hint="eastAsia" w:ascii="宋体" w:hAnsi="宋体" w:eastAsia="宋体" w:cs="宋体"/>
                <w:sz w:val="24"/>
                <w:szCs w:val="24"/>
              </w:rPr>
            </w:pPr>
            <w:r>
              <w:rPr>
                <w:rFonts w:hint="eastAsia" w:ascii="宋体" w:hAnsi="宋体" w:eastAsia="宋体" w:cs="宋体"/>
                <w:sz w:val="24"/>
                <w:szCs w:val="24"/>
              </w:rPr>
              <w:t>数量</w:t>
            </w:r>
          </w:p>
        </w:tc>
        <w:tc>
          <w:tcPr>
            <w:tcW w:w="1273" w:type="dxa"/>
            <w:vAlign w:val="center"/>
          </w:tcPr>
          <w:p w14:paraId="4C60CD53">
            <w:pPr>
              <w:rPr>
                <w:rFonts w:hint="eastAsia" w:ascii="宋体" w:hAnsi="宋体" w:eastAsia="宋体" w:cs="宋体"/>
                <w:sz w:val="24"/>
                <w:szCs w:val="24"/>
              </w:rPr>
            </w:pPr>
            <w:r>
              <w:rPr>
                <w:rFonts w:hint="eastAsia" w:ascii="宋体" w:hAnsi="宋体" w:eastAsia="宋体" w:cs="宋体"/>
                <w:sz w:val="24"/>
                <w:szCs w:val="24"/>
              </w:rPr>
              <w:t>预算单价</w:t>
            </w:r>
          </w:p>
        </w:tc>
        <w:tc>
          <w:tcPr>
            <w:tcW w:w="1661" w:type="dxa"/>
            <w:vAlign w:val="center"/>
          </w:tcPr>
          <w:p w14:paraId="14356791">
            <w:pP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47" w:type="dxa"/>
            <w:vAlign w:val="center"/>
          </w:tcPr>
          <w:p w14:paraId="6CB33721">
            <w:pPr>
              <w:rPr>
                <w:rFonts w:hint="eastAsia" w:ascii="宋体" w:hAnsi="宋体" w:eastAsia="宋体" w:cs="宋体"/>
                <w:sz w:val="24"/>
                <w:szCs w:val="24"/>
              </w:rPr>
            </w:pPr>
            <w:r>
              <w:rPr>
                <w:rFonts w:hint="eastAsia" w:ascii="宋体" w:hAnsi="宋体" w:eastAsia="宋体" w:cs="宋体"/>
                <w:sz w:val="24"/>
                <w:szCs w:val="24"/>
              </w:rPr>
              <w:t>1</w:t>
            </w:r>
          </w:p>
        </w:tc>
        <w:tc>
          <w:tcPr>
            <w:tcW w:w="2133" w:type="dxa"/>
            <w:vAlign w:val="center"/>
          </w:tcPr>
          <w:p w14:paraId="76F16622">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过氧乙酸消毒液项目</w:t>
            </w:r>
          </w:p>
        </w:tc>
        <w:tc>
          <w:tcPr>
            <w:tcW w:w="1185" w:type="dxa"/>
            <w:vAlign w:val="center"/>
          </w:tcPr>
          <w:p w14:paraId="569A970B">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桶</w:t>
            </w:r>
          </w:p>
        </w:tc>
        <w:tc>
          <w:tcPr>
            <w:tcW w:w="1455" w:type="dxa"/>
            <w:vAlign w:val="center"/>
          </w:tcPr>
          <w:p w14:paraId="4B2F56EF">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5L</w:t>
            </w:r>
          </w:p>
        </w:tc>
        <w:tc>
          <w:tcPr>
            <w:tcW w:w="1232" w:type="dxa"/>
            <w:vAlign w:val="center"/>
          </w:tcPr>
          <w:p w14:paraId="535899A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606</w:t>
            </w:r>
          </w:p>
        </w:tc>
        <w:tc>
          <w:tcPr>
            <w:tcW w:w="1273" w:type="dxa"/>
            <w:vAlign w:val="center"/>
          </w:tcPr>
          <w:p w14:paraId="70A9229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420</w:t>
            </w:r>
          </w:p>
        </w:tc>
        <w:tc>
          <w:tcPr>
            <w:tcW w:w="1661" w:type="dxa"/>
            <w:vAlign w:val="center"/>
          </w:tcPr>
          <w:p w14:paraId="1D45D75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254520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47" w:type="dxa"/>
            <w:vAlign w:val="center"/>
          </w:tcPr>
          <w:p w14:paraId="6F91595E">
            <w:pPr>
              <w:rPr>
                <w:rFonts w:hint="eastAsia" w:ascii="宋体" w:hAnsi="宋体" w:eastAsia="宋体" w:cs="宋体"/>
                <w:sz w:val="24"/>
                <w:szCs w:val="24"/>
              </w:rPr>
            </w:pPr>
          </w:p>
        </w:tc>
        <w:tc>
          <w:tcPr>
            <w:tcW w:w="7278" w:type="dxa"/>
            <w:gridSpan w:val="5"/>
            <w:vAlign w:val="center"/>
          </w:tcPr>
          <w:p w14:paraId="0C47720D">
            <w:pPr>
              <w:ind w:firstLine="3120" w:firstLineChars="1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661" w:type="dxa"/>
            <w:vAlign w:val="center"/>
          </w:tcPr>
          <w:p w14:paraId="1CE8AE6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254520</w:t>
            </w:r>
          </w:p>
        </w:tc>
      </w:tr>
      <w:tr w14:paraId="3E6B3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747" w:type="dxa"/>
            <w:vAlign w:val="center"/>
          </w:tcPr>
          <w:p w14:paraId="65EAF231">
            <w:pPr>
              <w:rPr>
                <w:rFonts w:hint="eastAsia" w:ascii="宋体" w:hAnsi="宋体" w:eastAsia="宋体" w:cs="宋体"/>
                <w:sz w:val="24"/>
                <w:szCs w:val="24"/>
              </w:rPr>
            </w:pPr>
            <w:r>
              <w:rPr>
                <w:rFonts w:hint="eastAsia" w:ascii="宋体" w:hAnsi="宋体" w:eastAsia="宋体" w:cs="宋体"/>
                <w:sz w:val="24"/>
                <w:szCs w:val="24"/>
              </w:rPr>
              <w:t>2</w:t>
            </w:r>
          </w:p>
        </w:tc>
        <w:tc>
          <w:tcPr>
            <w:tcW w:w="2133" w:type="dxa"/>
            <w:vAlign w:val="center"/>
          </w:tcPr>
          <w:p w14:paraId="2228440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6806" w:type="dxa"/>
            <w:gridSpan w:val="5"/>
            <w:vAlign w:val="center"/>
          </w:tcPr>
          <w:p w14:paraId="1CC29A3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订货需求提出3日内</w:t>
            </w:r>
          </w:p>
        </w:tc>
      </w:tr>
      <w:tr w14:paraId="29244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47" w:type="dxa"/>
            <w:vAlign w:val="center"/>
          </w:tcPr>
          <w:p w14:paraId="3260D9BA">
            <w:pPr>
              <w:rPr>
                <w:rFonts w:hint="eastAsia" w:ascii="宋体" w:hAnsi="宋体" w:eastAsia="宋体" w:cs="宋体"/>
                <w:sz w:val="24"/>
                <w:szCs w:val="24"/>
              </w:rPr>
            </w:pPr>
            <w:r>
              <w:rPr>
                <w:rFonts w:hint="eastAsia" w:ascii="宋体" w:hAnsi="宋体" w:eastAsia="宋体" w:cs="宋体"/>
                <w:sz w:val="24"/>
                <w:szCs w:val="24"/>
              </w:rPr>
              <w:t>3</w:t>
            </w:r>
          </w:p>
        </w:tc>
        <w:tc>
          <w:tcPr>
            <w:tcW w:w="2133" w:type="dxa"/>
            <w:vAlign w:val="center"/>
          </w:tcPr>
          <w:p w14:paraId="794A2943">
            <w:pPr>
              <w:rPr>
                <w:rFonts w:hint="eastAsia" w:ascii="宋体" w:hAnsi="宋体" w:eastAsia="宋体" w:cs="宋体"/>
                <w:sz w:val="24"/>
                <w:szCs w:val="24"/>
              </w:rPr>
            </w:pPr>
            <w:r>
              <w:rPr>
                <w:rFonts w:hint="eastAsia" w:ascii="宋体" w:hAnsi="宋体" w:eastAsia="宋体" w:cs="宋体"/>
                <w:sz w:val="24"/>
                <w:szCs w:val="24"/>
              </w:rPr>
              <w:t>质保期</w:t>
            </w:r>
          </w:p>
        </w:tc>
        <w:tc>
          <w:tcPr>
            <w:tcW w:w="6806" w:type="dxa"/>
            <w:gridSpan w:val="5"/>
            <w:vAlign w:val="center"/>
          </w:tcPr>
          <w:p w14:paraId="701EADB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所供货物均需在质保期内，近效期或过期无偿更换</w:t>
            </w:r>
          </w:p>
        </w:tc>
      </w:tr>
      <w:tr w14:paraId="329B6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747" w:type="dxa"/>
            <w:vAlign w:val="center"/>
          </w:tcPr>
          <w:p w14:paraId="4F6EE918">
            <w:pPr>
              <w:rPr>
                <w:rFonts w:hint="eastAsia" w:ascii="宋体" w:hAnsi="宋体" w:eastAsia="宋体" w:cs="宋体"/>
                <w:sz w:val="24"/>
                <w:szCs w:val="24"/>
              </w:rPr>
            </w:pPr>
            <w:r>
              <w:rPr>
                <w:rFonts w:hint="eastAsia" w:ascii="宋体" w:hAnsi="宋体" w:eastAsia="宋体" w:cs="宋体"/>
                <w:sz w:val="24"/>
                <w:szCs w:val="24"/>
              </w:rPr>
              <w:t>4</w:t>
            </w:r>
          </w:p>
        </w:tc>
        <w:tc>
          <w:tcPr>
            <w:tcW w:w="2133" w:type="dxa"/>
            <w:vAlign w:val="center"/>
          </w:tcPr>
          <w:p w14:paraId="01AB15DF">
            <w:pPr>
              <w:rPr>
                <w:rFonts w:hint="eastAsia" w:ascii="宋体" w:hAnsi="宋体" w:eastAsia="宋体" w:cs="宋体"/>
                <w:sz w:val="24"/>
                <w:szCs w:val="24"/>
              </w:rPr>
            </w:pPr>
            <w:r>
              <w:rPr>
                <w:rFonts w:hint="eastAsia" w:ascii="宋体" w:hAnsi="宋体" w:eastAsia="宋体" w:cs="宋体"/>
                <w:sz w:val="24"/>
                <w:szCs w:val="24"/>
              </w:rPr>
              <w:t>付款方式</w:t>
            </w:r>
          </w:p>
        </w:tc>
        <w:tc>
          <w:tcPr>
            <w:tcW w:w="6806" w:type="dxa"/>
            <w:gridSpan w:val="5"/>
            <w:vAlign w:val="center"/>
          </w:tcPr>
          <w:p w14:paraId="2A64D779">
            <w:pP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达到所需技术参数要求，质检合格</w:t>
            </w:r>
          </w:p>
        </w:tc>
      </w:tr>
      <w:tr w14:paraId="68AD2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747" w:type="dxa"/>
            <w:vAlign w:val="center"/>
          </w:tcPr>
          <w:p w14:paraId="4C4A9400">
            <w:pPr>
              <w:rPr>
                <w:rFonts w:hint="eastAsia" w:ascii="宋体" w:hAnsi="宋体" w:eastAsia="宋体" w:cs="宋体"/>
                <w:sz w:val="24"/>
                <w:szCs w:val="24"/>
              </w:rPr>
            </w:pPr>
            <w:r>
              <w:rPr>
                <w:rFonts w:hint="eastAsia" w:ascii="宋体" w:hAnsi="宋体" w:eastAsia="宋体" w:cs="宋体"/>
                <w:sz w:val="24"/>
                <w:szCs w:val="24"/>
              </w:rPr>
              <w:t>5</w:t>
            </w:r>
          </w:p>
        </w:tc>
        <w:tc>
          <w:tcPr>
            <w:tcW w:w="2133" w:type="dxa"/>
            <w:vAlign w:val="center"/>
          </w:tcPr>
          <w:p w14:paraId="2FD57B8A">
            <w:pPr>
              <w:rPr>
                <w:rFonts w:hint="eastAsia" w:ascii="宋体" w:hAnsi="宋体" w:eastAsia="宋体" w:cs="宋体"/>
                <w:sz w:val="24"/>
                <w:szCs w:val="24"/>
              </w:rPr>
            </w:pPr>
            <w:r>
              <w:rPr>
                <w:rFonts w:hint="eastAsia" w:ascii="宋体" w:hAnsi="宋体" w:eastAsia="宋体" w:cs="宋体"/>
                <w:sz w:val="24"/>
                <w:szCs w:val="24"/>
              </w:rPr>
              <w:t>交付地点</w:t>
            </w:r>
          </w:p>
        </w:tc>
        <w:tc>
          <w:tcPr>
            <w:tcW w:w="6806" w:type="dxa"/>
            <w:gridSpan w:val="5"/>
            <w:vAlign w:val="center"/>
          </w:tcPr>
          <w:p w14:paraId="64F222D5">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747B0AEE">
      <w:pPr>
        <w:jc w:val="left"/>
        <w:rPr>
          <w:rFonts w:hint="eastAsia" w:ascii="宋体" w:hAnsi="宋体"/>
          <w:bCs/>
          <w:kern w:val="44"/>
          <w:sz w:val="24"/>
          <w:szCs w:val="24"/>
          <w:lang w:val="zh-CN"/>
        </w:rPr>
      </w:pPr>
    </w:p>
    <w:p w14:paraId="5F9BB4D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技术标准与要求：</w:t>
      </w:r>
    </w:p>
    <w:p w14:paraId="5B250FE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rPr>
      </w:pPr>
      <w:r>
        <w:rPr>
          <w:rFonts w:hint="eastAsia" w:ascii="宋体" w:hAnsi="宋体" w:eastAsia="宋体" w:cs="宋体"/>
          <w:sz w:val="24"/>
          <w:szCs w:val="24"/>
        </w:rPr>
        <w:t>（</w:t>
      </w:r>
      <w:r>
        <w:rPr>
          <w:rFonts w:hint="eastAsia" w:ascii="宋体" w:hAnsi="宋体" w:eastAsia="宋体" w:cs="宋体"/>
          <w:sz w:val="24"/>
          <w:szCs w:val="24"/>
          <w:lang w:val="en-US" w:eastAsia="zh-CN"/>
        </w:rPr>
        <w:t>一</w:t>
      </w:r>
      <w:r>
        <w:rPr>
          <w:rFonts w:hint="eastAsia" w:ascii="宋体" w:hAnsi="宋体" w:eastAsia="宋体" w:cs="宋体"/>
          <w:sz w:val="24"/>
          <w:szCs w:val="24"/>
        </w:rPr>
        <w:t xml:space="preserve">）项目基本情况介绍： </w:t>
      </w:r>
      <w:r>
        <w:rPr>
          <w:rFonts w:hint="eastAsia" w:ascii="宋体" w:hAnsi="宋体" w:eastAsia="宋体" w:cs="宋体"/>
          <w:sz w:val="24"/>
          <w:szCs w:val="24"/>
          <w:lang w:val="en-US" w:eastAsia="zh-CN"/>
        </w:rPr>
        <w:t>因内镜消毒目前主要使用邻苯二甲醛消毒液，但邻苯二甲醛消毒液只有消毒作用，无法达到灭菌效果。相关文献资料证明，过氧乙酸消毒液不仅具有消毒作用，还可以达到灭菌效果。所以内镜室计划更换邻苯二甲醛消毒液为过氧乙酸消毒液以供使用。故需重新进行招标采购。</w:t>
      </w:r>
    </w:p>
    <w:p w14:paraId="3200949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）技术参数和要求（功能和质量）</w:t>
      </w:r>
    </w:p>
    <w:tbl>
      <w:tblPr>
        <w:tblStyle w:val="9"/>
        <w:tblW w:w="8723" w:type="dxa"/>
        <w:jc w:val="center"/>
        <w:tblLayout w:type="fixed"/>
        <w:tblCellMar>
          <w:top w:w="0" w:type="dxa"/>
          <w:left w:w="108" w:type="dxa"/>
          <w:bottom w:w="0" w:type="dxa"/>
          <w:right w:w="108" w:type="dxa"/>
        </w:tblCellMar>
      </w:tblPr>
      <w:tblGrid>
        <w:gridCol w:w="1295"/>
        <w:gridCol w:w="870"/>
        <w:gridCol w:w="6558"/>
      </w:tblGrid>
      <w:tr w14:paraId="4B64B496">
        <w:tblPrEx>
          <w:tblCellMar>
            <w:top w:w="0" w:type="dxa"/>
            <w:left w:w="108" w:type="dxa"/>
            <w:bottom w:w="0" w:type="dxa"/>
            <w:right w:w="108" w:type="dxa"/>
          </w:tblCellMar>
        </w:tblPrEx>
        <w:trPr>
          <w:trHeight w:val="487" w:hRule="atLeast"/>
          <w:jc w:val="center"/>
        </w:trPr>
        <w:tc>
          <w:tcPr>
            <w:tcW w:w="1295" w:type="dxa"/>
            <w:tcBorders>
              <w:top w:val="single" w:color="auto" w:sz="4" w:space="0"/>
              <w:left w:val="single" w:color="auto" w:sz="4" w:space="0"/>
              <w:bottom w:val="single" w:color="auto" w:sz="4" w:space="0"/>
              <w:right w:val="single" w:color="auto" w:sz="4" w:space="0"/>
            </w:tcBorders>
            <w:vAlign w:val="center"/>
          </w:tcPr>
          <w:p w14:paraId="40EAB71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参数性质</w:t>
            </w:r>
          </w:p>
        </w:tc>
        <w:tc>
          <w:tcPr>
            <w:tcW w:w="870" w:type="dxa"/>
            <w:tcBorders>
              <w:top w:val="single" w:color="auto" w:sz="4" w:space="0"/>
              <w:left w:val="nil"/>
              <w:bottom w:val="single" w:color="auto" w:sz="4" w:space="0"/>
              <w:right w:val="single" w:color="auto" w:sz="4" w:space="0"/>
            </w:tcBorders>
            <w:vAlign w:val="center"/>
          </w:tcPr>
          <w:p w14:paraId="3AD5A1A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编号</w:t>
            </w:r>
          </w:p>
        </w:tc>
        <w:tc>
          <w:tcPr>
            <w:tcW w:w="6558" w:type="dxa"/>
            <w:tcBorders>
              <w:top w:val="single" w:color="auto" w:sz="4" w:space="0"/>
              <w:left w:val="nil"/>
              <w:bottom w:val="single" w:color="auto" w:sz="4" w:space="0"/>
              <w:right w:val="single" w:color="auto" w:sz="4" w:space="0"/>
            </w:tcBorders>
            <w:vAlign w:val="center"/>
          </w:tcPr>
          <w:p w14:paraId="0A4DE9A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技术参数和要求</w:t>
            </w:r>
          </w:p>
        </w:tc>
      </w:tr>
      <w:tr w14:paraId="332B9726">
        <w:tblPrEx>
          <w:tblCellMar>
            <w:top w:w="0" w:type="dxa"/>
            <w:left w:w="108" w:type="dxa"/>
            <w:bottom w:w="0" w:type="dxa"/>
            <w:right w:w="108" w:type="dxa"/>
          </w:tblCellMar>
        </w:tblPrEx>
        <w:trPr>
          <w:trHeight w:val="323" w:hRule="atLeast"/>
          <w:jc w:val="center"/>
        </w:trPr>
        <w:tc>
          <w:tcPr>
            <w:tcW w:w="1295" w:type="dxa"/>
            <w:tcBorders>
              <w:top w:val="single" w:color="auto" w:sz="4" w:space="0"/>
              <w:left w:val="single" w:color="auto" w:sz="4" w:space="0"/>
              <w:bottom w:val="single" w:color="auto" w:sz="4" w:space="0"/>
              <w:right w:val="single" w:color="auto" w:sz="4" w:space="0"/>
            </w:tcBorders>
            <w:vAlign w:val="center"/>
          </w:tcPr>
          <w:p w14:paraId="71216D8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870" w:type="dxa"/>
            <w:tcBorders>
              <w:top w:val="single" w:color="auto" w:sz="4" w:space="0"/>
              <w:left w:val="nil"/>
              <w:bottom w:val="single" w:color="auto" w:sz="4" w:space="0"/>
              <w:right w:val="single" w:color="auto" w:sz="4" w:space="0"/>
            </w:tcBorders>
            <w:vAlign w:val="center"/>
          </w:tcPr>
          <w:p w14:paraId="54C58A4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6558" w:type="dxa"/>
            <w:tcBorders>
              <w:top w:val="single" w:color="auto" w:sz="4" w:space="0"/>
              <w:left w:val="nil"/>
              <w:bottom w:val="single" w:color="auto" w:sz="4" w:space="0"/>
              <w:right w:val="single" w:color="auto" w:sz="4" w:space="0"/>
            </w:tcBorders>
            <w:vAlign w:val="center"/>
          </w:tcPr>
          <w:p w14:paraId="4F90BE0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本品是以过氧乙酸为主要有效成分的消毒液，过氧乙酸含量为0.26%±0.039%(w/v)</w:t>
            </w:r>
          </w:p>
        </w:tc>
      </w:tr>
      <w:tr w14:paraId="77108E2B">
        <w:tblPrEx>
          <w:tblCellMar>
            <w:top w:w="0" w:type="dxa"/>
            <w:left w:w="108" w:type="dxa"/>
            <w:bottom w:w="0" w:type="dxa"/>
            <w:right w:w="108" w:type="dxa"/>
          </w:tblCellMar>
        </w:tblPrEx>
        <w:trPr>
          <w:trHeight w:val="773" w:hRule="atLeast"/>
          <w:jc w:val="center"/>
        </w:trPr>
        <w:tc>
          <w:tcPr>
            <w:tcW w:w="1295" w:type="dxa"/>
            <w:tcBorders>
              <w:top w:val="single" w:color="auto" w:sz="4" w:space="0"/>
              <w:left w:val="single" w:color="auto" w:sz="4" w:space="0"/>
              <w:bottom w:val="single" w:color="auto" w:sz="4" w:space="0"/>
              <w:right w:val="single" w:color="auto" w:sz="4" w:space="0"/>
            </w:tcBorders>
            <w:vAlign w:val="center"/>
          </w:tcPr>
          <w:p w14:paraId="737802C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870" w:type="dxa"/>
            <w:tcBorders>
              <w:top w:val="single" w:color="auto" w:sz="4" w:space="0"/>
              <w:left w:val="nil"/>
              <w:bottom w:val="single" w:color="auto" w:sz="4" w:space="0"/>
              <w:right w:val="single" w:color="auto" w:sz="4" w:space="0"/>
            </w:tcBorders>
            <w:vAlign w:val="center"/>
          </w:tcPr>
          <w:p w14:paraId="12891E6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6558" w:type="dxa"/>
            <w:tcBorders>
              <w:top w:val="single" w:color="auto" w:sz="4" w:space="0"/>
              <w:left w:val="nil"/>
              <w:bottom w:val="single" w:color="auto" w:sz="4" w:space="0"/>
              <w:right w:val="single" w:color="auto" w:sz="4" w:space="0"/>
            </w:tcBorders>
            <w:vAlign w:val="center"/>
          </w:tcPr>
          <w:p w14:paraId="146E6FA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可杀灭分枝杆菌和细菌芽胞，并可灭火病毒</w:t>
            </w:r>
          </w:p>
        </w:tc>
      </w:tr>
      <w:tr w14:paraId="1D9E0A88">
        <w:tblPrEx>
          <w:tblCellMar>
            <w:top w:w="0" w:type="dxa"/>
            <w:left w:w="108" w:type="dxa"/>
            <w:bottom w:w="0" w:type="dxa"/>
            <w:right w:w="108" w:type="dxa"/>
          </w:tblCellMar>
        </w:tblPrEx>
        <w:trPr>
          <w:trHeight w:val="773" w:hRule="atLeast"/>
          <w:jc w:val="center"/>
        </w:trPr>
        <w:tc>
          <w:tcPr>
            <w:tcW w:w="1295" w:type="dxa"/>
            <w:tcBorders>
              <w:top w:val="single" w:color="auto" w:sz="4" w:space="0"/>
              <w:left w:val="single" w:color="auto" w:sz="4" w:space="0"/>
              <w:bottom w:val="single" w:color="auto" w:sz="4" w:space="0"/>
              <w:right w:val="single" w:color="auto" w:sz="4" w:space="0"/>
            </w:tcBorders>
            <w:vAlign w:val="center"/>
          </w:tcPr>
          <w:p w14:paraId="7D2F64E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870" w:type="dxa"/>
            <w:tcBorders>
              <w:top w:val="single" w:color="auto" w:sz="4" w:space="0"/>
              <w:left w:val="nil"/>
              <w:bottom w:val="single" w:color="auto" w:sz="4" w:space="0"/>
              <w:right w:val="single" w:color="auto" w:sz="4" w:space="0"/>
            </w:tcBorders>
            <w:vAlign w:val="center"/>
          </w:tcPr>
          <w:p w14:paraId="1D54A94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6558" w:type="dxa"/>
            <w:tcBorders>
              <w:top w:val="single" w:color="auto" w:sz="4" w:space="0"/>
              <w:left w:val="nil"/>
              <w:bottom w:val="single" w:color="auto" w:sz="4" w:space="0"/>
              <w:right w:val="single" w:color="auto" w:sz="4" w:space="0"/>
            </w:tcBorders>
            <w:vAlign w:val="center"/>
          </w:tcPr>
          <w:p w14:paraId="19A7BE3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主要用于内镜自动清洗消毒机和手工对内镜进行高水平消毒和灭菌，也可用于医疗器械的高水平消毒和灭菌</w:t>
            </w:r>
          </w:p>
        </w:tc>
      </w:tr>
    </w:tbl>
    <w:p w14:paraId="1BD00E8E">
      <w:pPr>
        <w:numPr>
          <w:ilvl w:val="0"/>
          <w:numId w:val="0"/>
        </w:numPr>
        <w:tabs>
          <w:tab w:val="left" w:pos="312"/>
        </w:tabs>
        <w:spacing w:line="360" w:lineRule="auto"/>
        <w:jc w:val="left"/>
        <w:rPr>
          <w:rFonts w:hint="eastAsia" w:hAnsi="宋体"/>
          <w:sz w:val="24"/>
          <w:szCs w:val="24"/>
        </w:rPr>
      </w:pPr>
    </w:p>
    <w:p w14:paraId="5C488348">
      <w:pPr>
        <w:numPr>
          <w:ilvl w:val="0"/>
          <w:numId w:val="0"/>
        </w:numPr>
        <w:tabs>
          <w:tab w:val="left" w:pos="312"/>
        </w:tabs>
        <w:spacing w:line="360" w:lineRule="auto"/>
        <w:jc w:val="left"/>
        <w:rPr>
          <w:rFonts w:hint="eastAsia" w:hAnsi="宋体"/>
          <w:sz w:val="24"/>
          <w:szCs w:val="24"/>
        </w:rPr>
      </w:pPr>
    </w:p>
    <w:p w14:paraId="284DFC17">
      <w:pPr>
        <w:numPr>
          <w:ilvl w:val="0"/>
          <w:numId w:val="0"/>
        </w:numPr>
        <w:tabs>
          <w:tab w:val="left" w:pos="312"/>
        </w:tabs>
        <w:spacing w:line="360" w:lineRule="auto"/>
        <w:jc w:val="left"/>
        <w:rPr>
          <w:rFonts w:hint="eastAsia" w:hAnsi="宋体"/>
          <w:sz w:val="24"/>
          <w:szCs w:val="24"/>
        </w:rPr>
      </w:pPr>
    </w:p>
    <w:p w14:paraId="3236F3CE">
      <w:pPr>
        <w:numPr>
          <w:ilvl w:val="0"/>
          <w:numId w:val="0"/>
        </w:numPr>
        <w:tabs>
          <w:tab w:val="left" w:pos="312"/>
        </w:tabs>
        <w:spacing w:line="360" w:lineRule="auto"/>
        <w:jc w:val="left"/>
        <w:rPr>
          <w:rFonts w:hint="eastAsia" w:hAnsi="宋体"/>
          <w:sz w:val="24"/>
          <w:szCs w:val="24"/>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9"/>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240" w:firstLineChars="1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84ACA6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五</w:t>
      </w:r>
      <w:r>
        <w:rPr>
          <w:rFonts w:ascii="宋体" w:hAnsi="宋体" w:eastAsia="宋体" w:cs="宋体"/>
          <w:b w:val="0"/>
          <w:color w:val="000000"/>
          <w:sz w:val="24"/>
          <w:szCs w:val="24"/>
        </w:rPr>
        <w:t>、产品彩页......................................................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六</w:t>
      </w:r>
      <w:r>
        <w:rPr>
          <w:rFonts w:ascii="宋体" w:hAnsi="宋体" w:eastAsia="宋体" w:cs="宋体"/>
          <w:b w:val="0"/>
          <w:color w:val="000000"/>
          <w:sz w:val="24"/>
          <w:szCs w:val="24"/>
        </w:rPr>
        <w:t>、其他.........................................................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2"/>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453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453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4538" w:type="dxa"/>
            <w:vMerge w:val="restart"/>
            <w:tcBorders/>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4538" w:type="dxa"/>
            <w:vMerge w:val="continue"/>
            <w:tcBorders/>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9"/>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4427CA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我公司承诺具备履行本次投标项目合同所必须的设备和专业技术能力。</w:t>
      </w:r>
    </w:p>
    <w:p w14:paraId="139C1D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3B89D0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784841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49D15C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9FC889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十、业绩证明材料（如有）</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37B2FB9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BE221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十五、相关认证</w:t>
      </w:r>
    </w:p>
    <w:p w14:paraId="4D65CC2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十六、产品彩页</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DA07F51"/>
    <w:rsid w:val="10D60D02"/>
    <w:rsid w:val="11AB1717"/>
    <w:rsid w:val="11EF4694"/>
    <w:rsid w:val="12D07FC9"/>
    <w:rsid w:val="150E71F6"/>
    <w:rsid w:val="1696735F"/>
    <w:rsid w:val="16E14FBF"/>
    <w:rsid w:val="19545A30"/>
    <w:rsid w:val="198E5E9E"/>
    <w:rsid w:val="19BD2CB7"/>
    <w:rsid w:val="1BB9254A"/>
    <w:rsid w:val="1DCA77EF"/>
    <w:rsid w:val="1ED20D4A"/>
    <w:rsid w:val="20341AF8"/>
    <w:rsid w:val="214C62A1"/>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D54377"/>
    <w:rsid w:val="357A0FA3"/>
    <w:rsid w:val="378A70E6"/>
    <w:rsid w:val="37FC75FC"/>
    <w:rsid w:val="383D56F7"/>
    <w:rsid w:val="393C0F46"/>
    <w:rsid w:val="3E650D1D"/>
    <w:rsid w:val="3E9002A8"/>
    <w:rsid w:val="3F552A03"/>
    <w:rsid w:val="44AA028A"/>
    <w:rsid w:val="4603606C"/>
    <w:rsid w:val="47C04769"/>
    <w:rsid w:val="486160DA"/>
    <w:rsid w:val="489F057B"/>
    <w:rsid w:val="4AED3729"/>
    <w:rsid w:val="4C422DF2"/>
    <w:rsid w:val="4E473895"/>
    <w:rsid w:val="50110E80"/>
    <w:rsid w:val="511070DA"/>
    <w:rsid w:val="5277467D"/>
    <w:rsid w:val="53560822"/>
    <w:rsid w:val="557D67C8"/>
    <w:rsid w:val="571E5CB6"/>
    <w:rsid w:val="576C6B11"/>
    <w:rsid w:val="59137211"/>
    <w:rsid w:val="5C344BB6"/>
    <w:rsid w:val="5DFF20EB"/>
    <w:rsid w:val="5E1C5429"/>
    <w:rsid w:val="5ED418C8"/>
    <w:rsid w:val="5EF71E76"/>
    <w:rsid w:val="616C33F6"/>
    <w:rsid w:val="62DE1443"/>
    <w:rsid w:val="62E24E32"/>
    <w:rsid w:val="64E47B74"/>
    <w:rsid w:val="6585763E"/>
    <w:rsid w:val="661108EC"/>
    <w:rsid w:val="665F0BE6"/>
    <w:rsid w:val="669049D8"/>
    <w:rsid w:val="67D14995"/>
    <w:rsid w:val="6C0D60E9"/>
    <w:rsid w:val="6D4F63E7"/>
    <w:rsid w:val="6EF0008F"/>
    <w:rsid w:val="6F236889"/>
    <w:rsid w:val="6F3911E0"/>
    <w:rsid w:val="6F5104C0"/>
    <w:rsid w:val="6F7A7F8F"/>
    <w:rsid w:val="719B7B32"/>
    <w:rsid w:val="71DA20A9"/>
    <w:rsid w:val="72D20C3B"/>
    <w:rsid w:val="75080C92"/>
    <w:rsid w:val="76B838A9"/>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1">
    <w:name w:val="Default Paragraph Font"/>
    <w:autoRedefine/>
    <w:semiHidden/>
    <w:qFormat/>
    <w:uiPriority w:val="2"/>
  </w:style>
  <w:style w:type="table" w:default="1" w:styleId="9">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0">
    <w:name w:val="Table Grid"/>
    <w:basedOn w:val="9"/>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26"/>
    <w:pPr>
      <w:ind w:firstLine="200"/>
    </w:pPr>
    <w:rPr>
      <w:rFonts w:ascii="Times New Roman" w:hAnsi="Times New Roman" w:eastAsia="宋体" w:cs="Times New Roman"/>
      <w:sz w:val="28"/>
      <w:szCs w:val="28"/>
    </w:rPr>
  </w:style>
  <w:style w:type="character" w:customStyle="1" w:styleId="13">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4">
    <w:name w:val="font11"/>
    <w:basedOn w:val="11"/>
    <w:autoRedefine/>
    <w:qFormat/>
    <w:uiPriority w:val="0"/>
    <w:rPr>
      <w:rFonts w:hint="eastAsia" w:ascii="宋体" w:hAnsi="宋体" w:eastAsia="宋体" w:cs="宋体"/>
      <w:color w:val="000000"/>
      <w:sz w:val="24"/>
      <w:szCs w:val="24"/>
      <w:u w:val="none"/>
    </w:rPr>
  </w:style>
  <w:style w:type="character" w:customStyle="1" w:styleId="15">
    <w:name w:val="font31"/>
    <w:basedOn w:val="11"/>
    <w:autoRedefine/>
    <w:qFormat/>
    <w:uiPriority w:val="0"/>
    <w:rPr>
      <w:rFonts w:hint="eastAsia" w:ascii="宋体" w:hAnsi="宋体" w:eastAsia="宋体" w:cs="宋体"/>
      <w:color w:val="000000"/>
      <w:sz w:val="21"/>
      <w:szCs w:val="21"/>
      <w:u w:val="none"/>
    </w:rPr>
  </w:style>
  <w:style w:type="paragraph" w:customStyle="1" w:styleId="16">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7">
    <w:name w:val="font41"/>
    <w:basedOn w:val="11"/>
    <w:autoRedefine/>
    <w:qFormat/>
    <w:uiPriority w:val="0"/>
    <w:rPr>
      <w:rFonts w:ascii="Calibri" w:hAnsi="Calibri" w:cs="Calibri"/>
      <w:color w:val="000000"/>
      <w:sz w:val="28"/>
      <w:szCs w:val="28"/>
      <w:u w:val="none"/>
    </w:rPr>
  </w:style>
  <w:style w:type="character" w:customStyle="1" w:styleId="18">
    <w:name w:val="font21"/>
    <w:basedOn w:val="11"/>
    <w:autoRedefine/>
    <w:qFormat/>
    <w:uiPriority w:val="0"/>
    <w:rPr>
      <w:rFonts w:hint="eastAsia" w:ascii="宋体" w:hAnsi="宋体" w:eastAsia="宋体" w:cs="宋体"/>
      <w:color w:val="000000"/>
      <w:sz w:val="21"/>
      <w:szCs w:val="21"/>
      <w:u w:val="none"/>
    </w:rPr>
  </w:style>
  <w:style w:type="table" w:customStyle="1" w:styleId="19">
    <w:name w:val="网格型1"/>
    <w:basedOn w:val="20"/>
    <w:qFormat/>
    <w:uiPriority w:val="0"/>
    <w:pPr>
      <w:widowControl w:val="0"/>
      <w:jc w:val="both"/>
    </w:pPr>
  </w:style>
  <w:style w:type="table" w:customStyle="1" w:styleId="20">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372</Words>
  <Characters>414</Characters>
  <Lines>0</Lines>
  <Paragraphs>0</Paragraphs>
  <TotalTime>4</TotalTime>
  <ScaleCrop>false</ScaleCrop>
  <LinksUpToDate>false</LinksUpToDate>
  <CharactersWithSpaces>501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2024-12-19T07:03:37Z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54D9C69B13CF43BA8A6D0C28C6D8E274_13</vt:lpwstr>
  </property>
  <property fmtid="{D5CDD505-2E9C-101B-9397-08002B2CF9AE}" pid="4" name="commondata">
    <vt:lpwstr>eyJoZGlkIjoiM2I5YmQyM2VlMzIyNzg3MTM0MjMzMjczYWU0N2U3MTcifQ==</vt:lpwstr>
  </property>
</Properties>
</file>